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9DF" w:rsidRPr="006125B6" w:rsidRDefault="00F329DF" w:rsidP="00F329DF">
      <w:pPr>
        <w:keepNext/>
        <w:keepLines/>
        <w:widowControl w:val="0"/>
        <w:shd w:val="clear" w:color="auto" w:fill="FFFFFF"/>
        <w:autoSpaceDE w:val="0"/>
        <w:autoSpaceDN w:val="0"/>
        <w:spacing w:after="0" w:line="240" w:lineRule="auto"/>
        <w:textAlignment w:val="baseline"/>
        <w:outlineLvl w:val="1"/>
        <w:rPr>
          <w:rFonts w:eastAsia="Times New Roman" w:cs="Times New Roman"/>
          <w:b/>
          <w:bCs/>
          <w:i/>
          <w:iCs/>
          <w:sz w:val="28"/>
          <w:szCs w:val="28"/>
          <w:lang w:val="nl-NL"/>
        </w:rPr>
      </w:pPr>
      <w:r w:rsidRPr="006125B6">
        <w:rPr>
          <w:rFonts w:eastAsia="Times New Roman" w:cs="Times New Roman"/>
          <w:b/>
          <w:iCs/>
          <w:sz w:val="24"/>
          <w:szCs w:val="24"/>
          <w:lang w:val="nl-NL"/>
        </w:rPr>
        <w:t xml:space="preserve">CHƯƠNG TRÌNH </w:t>
      </w:r>
      <w:r w:rsidRPr="006125B6">
        <w:rPr>
          <w:rFonts w:eastAsia="Times New Roman" w:cs="Times New Roman"/>
          <w:b/>
          <w:iCs/>
          <w:sz w:val="24"/>
          <w:szCs w:val="24"/>
          <w:lang w:val="vi-VN"/>
        </w:rPr>
        <w:t>DU LỊCH CỐ ĐỊNH</w:t>
      </w:r>
      <w:bookmarkStart w:id="0" w:name="_GoBack"/>
      <w:bookmarkEnd w:id="0"/>
      <w:r w:rsidRPr="006125B6">
        <w:rPr>
          <w:rFonts w:eastAsia="Times New Roman" w:cs="Times New Roman"/>
          <w:i/>
          <w:iCs/>
          <w:sz w:val="28"/>
          <w:szCs w:val="28"/>
          <w:lang w:val="vi-VN"/>
        </w:rPr>
        <w:t xml:space="preserve">, </w:t>
      </w:r>
      <w:r w:rsidRPr="006125B6">
        <w:rPr>
          <w:rFonts w:eastAsia="Times New Roman" w:cs="Times New Roman"/>
          <w:sz w:val="28"/>
          <w:szCs w:val="28"/>
          <w:lang w:val="nl-NL"/>
        </w:rPr>
        <w:t>cách phân loại theo tính chất của lịch trình du lịch, theo đó các hoạt động và dịch vụ du lịch đã được sắp xếp và tổ chức sẽ không có sự thay đổi trong suốt quá trình thực hiện.</w:t>
      </w:r>
      <w:r w:rsidRPr="006125B6">
        <w:rPr>
          <w:rFonts w:eastAsia="Times New Roman" w:cs="Times New Roman"/>
          <w:b/>
          <w:bCs/>
          <w:i/>
          <w:iCs/>
          <w:sz w:val="28"/>
          <w:szCs w:val="28"/>
          <w:lang w:val="nl-NL"/>
        </w:rPr>
        <w:t xml:space="preserve"> </w:t>
      </w:r>
    </w:p>
    <w:p w:rsidR="00F329DF" w:rsidRPr="006125B6" w:rsidRDefault="00F329DF" w:rsidP="00F329DF">
      <w:pPr>
        <w:spacing w:after="0" w:line="240" w:lineRule="auto"/>
        <w:ind w:firstLine="709"/>
        <w:rPr>
          <w:rFonts w:eastAsia="Calibri" w:cs="Times New Roman"/>
          <w:sz w:val="28"/>
          <w:szCs w:val="28"/>
          <w:lang w:val="nl-NL"/>
        </w:rPr>
      </w:pPr>
      <w:r w:rsidRPr="006125B6">
        <w:rPr>
          <w:rFonts w:eastAsia="Calibri" w:cs="Times New Roman"/>
          <w:sz w:val="28"/>
          <w:szCs w:val="28"/>
          <w:lang w:val="nl-NL"/>
        </w:rPr>
        <w:t xml:space="preserve">CTDLCĐ còn được gọi là “tour” du lịch cố định thường đi theo một hành trình cố định và tuân thủ chặt chẽ lịch trình, chủ yếu là các điểm tham quan, mua sắm, vui chơi giải trí và các dịch vụ kèm theo như vận chuyển, lưu trú, ăn uống… đã được xác định trước và không thay đổi. Các dịch vụ của một chương trình du lịch cố định thường khá chi tiết và cụ thể theo hành trình như phòng khách sạn, xe ô tô, hướng dẫn viên, chuyến bay, sự kiện, điểm tham quan, mua sắm,v.v đều được xác định trước và bất kỳ sự thay đổi nào cũng dẫn đến sự hỗn loạn và có thể làm hỏng cả chương trình tổng thể. Các chương trình du lịch cố định thường do các công ty du lịch, công ty lữ hành xây dựng và bán cho du khách theo hình thức là “tour” du lịch trọn gói có sẵn (package tour) với giá tour du lịch cố định. </w:t>
      </w:r>
    </w:p>
    <w:p w:rsidR="00F329DF" w:rsidRPr="006125B6" w:rsidRDefault="00F329DF" w:rsidP="00F329DF">
      <w:pPr>
        <w:spacing w:after="0" w:line="240" w:lineRule="auto"/>
        <w:ind w:firstLine="709"/>
        <w:rPr>
          <w:rFonts w:eastAsia="Calibri" w:cs="Times New Roman"/>
          <w:sz w:val="28"/>
          <w:szCs w:val="28"/>
          <w:lang w:val="nl-NL"/>
        </w:rPr>
      </w:pPr>
      <w:r w:rsidRPr="006125B6">
        <w:rPr>
          <w:rFonts w:eastAsia="Calibri" w:cs="Times New Roman"/>
          <w:sz w:val="28"/>
          <w:szCs w:val="28"/>
          <w:lang w:val="nl-NL"/>
        </w:rPr>
        <w:t>Cùng với sự phát triển của hoạt đông du lịch trên thế giới với việc hướng đến đáp ứng nhu cầu ngày càng đa dạng của du khách thì cách hiểu về CTDLCĐ ngày nay có nhiều điểm khác so với cách hiểu truyển thống trước đây. Giai đoạn trước đây (khoảng thập niên 60 của thế kỷ XX), nhiều công ty lữ hành xây dựng sẵn các chương trình du lịch với lịch trình tham quan rất “cứng”, ít linh hoạt để bán cho du khách. Thông thường các chương trình này thường tổ chức đến các điểm du lịch mới nổi hoặc các điểm du lịch bắt buộc phải tham quan có thứ tự (như các chương trình tìm hiểu theo dòng lịch sử, quy trình sản xuất,v.v). Ngày nay các chương trình cố định cứng kiểu này vẫn còn thấy xuất hiện với lịch trình được tổ chức rất sít sao thường là do thời gian hạn chế hoặc tính chất bắt buộc của chương trình yêu cầu như tour du lịch tham quan Thành phố Hồ Chi Minh (trong ngày) bằng xe buýt hay tham quan cố đô Huế trong ngày… Cách hiểu CTDLCĐ hiện nay có phần linh hoạt hơn rất nhiều so với trước đây, các tour du lịch kiểu này người ta chỉ xây dựng một số điểm tham quan hay dịch vụ cố định để thể hiện nét đặc thù, tiêu biểu của chương trình, phần còn lại sẽ được thiết kế để đáp ứng theo nhu cầu của khách, thậm chí nhiều công ty du lịch dựa trên nhu cầu của từng khách hàng/nhóm khách hàng họ sẽ xây dựng các gói dịch vụ riêng và chào bán với mức giá trọn gói hấp dẫn. Đây cũng chính là nội hàm của tour trọn gói (package tour) mà chúng ta đang hiểu hiện nay.</w:t>
      </w:r>
    </w:p>
    <w:p w:rsidR="00F329DF" w:rsidRPr="006125B6" w:rsidRDefault="00F329DF" w:rsidP="00F329DF">
      <w:pPr>
        <w:spacing w:after="0" w:line="240" w:lineRule="auto"/>
        <w:ind w:firstLine="709"/>
        <w:rPr>
          <w:rFonts w:eastAsia="Calibri" w:cs="Times New Roman"/>
          <w:sz w:val="28"/>
          <w:szCs w:val="28"/>
          <w:lang w:val="nl-NL"/>
        </w:rPr>
      </w:pPr>
      <w:r w:rsidRPr="006125B6">
        <w:rPr>
          <w:rFonts w:eastAsia="Calibri" w:cs="Times New Roman"/>
          <w:sz w:val="28"/>
          <w:szCs w:val="28"/>
          <w:lang w:val="nl-NL"/>
        </w:rPr>
        <w:t>Thuật ngữ CTDLCĐ hay tour cố định ngày càng được ít sử dụng thay vào đó người ta thường dùng nhiều thuật ngữ như tour trọn gói (package tour) hoặc hành trình trọn gói (group inclusive tour), viết tắt là GIT. Đây là các tour trọn g</w:t>
      </w:r>
      <w:r w:rsidRPr="006125B6">
        <w:rPr>
          <w:rFonts w:eastAsia="Calibri" w:cs="Times New Roman" w:hint="eastAsia"/>
          <w:sz w:val="28"/>
          <w:szCs w:val="28"/>
          <w:lang w:val="nl-NL"/>
        </w:rPr>
        <w:t>ó</w:t>
      </w:r>
      <w:r w:rsidRPr="006125B6">
        <w:rPr>
          <w:rFonts w:eastAsia="Calibri" w:cs="Times New Roman"/>
          <w:sz w:val="28"/>
          <w:szCs w:val="28"/>
          <w:lang w:val="nl-NL"/>
        </w:rPr>
        <w:t>i c</w:t>
      </w:r>
      <w:r w:rsidRPr="006125B6">
        <w:rPr>
          <w:rFonts w:eastAsia="Calibri" w:cs="Times New Roman" w:hint="eastAsia"/>
          <w:sz w:val="28"/>
          <w:szCs w:val="28"/>
          <w:lang w:val="nl-NL"/>
        </w:rPr>
        <w:t>ó</w:t>
      </w:r>
      <w:r w:rsidRPr="006125B6">
        <w:rPr>
          <w:rFonts w:eastAsia="Calibri" w:cs="Times New Roman"/>
          <w:sz w:val="28"/>
          <w:szCs w:val="28"/>
          <w:lang w:val="nl-NL"/>
        </w:rPr>
        <w:t xml:space="preserve"> sẵn hoặc thiết kế c</w:t>
      </w:r>
      <w:r w:rsidRPr="006125B6">
        <w:rPr>
          <w:rFonts w:eastAsia="Calibri" w:cs="Times New Roman" w:hint="eastAsia"/>
          <w:sz w:val="28"/>
          <w:szCs w:val="28"/>
          <w:lang w:val="nl-NL"/>
        </w:rPr>
        <w:t>á</w:t>
      </w:r>
      <w:r w:rsidRPr="006125B6">
        <w:rPr>
          <w:rFonts w:eastAsia="Calibri" w:cs="Times New Roman"/>
          <w:sz w:val="28"/>
          <w:szCs w:val="28"/>
          <w:lang w:val="nl-NL"/>
        </w:rPr>
        <w:t>c tour dựa theo c</w:t>
      </w:r>
      <w:r w:rsidRPr="006125B6">
        <w:rPr>
          <w:rFonts w:eastAsia="Calibri" w:cs="Times New Roman" w:hint="eastAsia"/>
          <w:sz w:val="28"/>
          <w:szCs w:val="28"/>
          <w:lang w:val="nl-NL"/>
        </w:rPr>
        <w:t>á</w:t>
      </w:r>
      <w:r w:rsidRPr="006125B6">
        <w:rPr>
          <w:rFonts w:eastAsia="Calibri" w:cs="Times New Roman"/>
          <w:sz w:val="28"/>
          <w:szCs w:val="28"/>
          <w:lang w:val="nl-NL"/>
        </w:rPr>
        <w:t>c y</w:t>
      </w:r>
      <w:r w:rsidRPr="006125B6">
        <w:rPr>
          <w:rFonts w:eastAsia="Calibri" w:cs="Times New Roman" w:hint="eastAsia"/>
          <w:sz w:val="28"/>
          <w:szCs w:val="28"/>
          <w:lang w:val="nl-NL"/>
        </w:rPr>
        <w:t>ê</w:t>
      </w:r>
      <w:r w:rsidRPr="006125B6">
        <w:rPr>
          <w:rFonts w:eastAsia="Calibri" w:cs="Times New Roman"/>
          <w:sz w:val="28"/>
          <w:szCs w:val="28"/>
          <w:lang w:val="nl-NL"/>
        </w:rPr>
        <w:t>u cầu của kh</w:t>
      </w:r>
      <w:r w:rsidRPr="006125B6">
        <w:rPr>
          <w:rFonts w:eastAsia="Calibri" w:cs="Times New Roman" w:hint="eastAsia"/>
          <w:sz w:val="28"/>
          <w:szCs w:val="28"/>
          <w:lang w:val="nl-NL"/>
        </w:rPr>
        <w:t>á</w:t>
      </w:r>
      <w:r w:rsidRPr="006125B6">
        <w:rPr>
          <w:rFonts w:eastAsia="Calibri" w:cs="Times New Roman"/>
          <w:sz w:val="28"/>
          <w:szCs w:val="28"/>
          <w:lang w:val="nl-NL"/>
        </w:rPr>
        <w:t>ch h</w:t>
      </w:r>
      <w:r w:rsidRPr="006125B6">
        <w:rPr>
          <w:rFonts w:eastAsia="Calibri" w:cs="Times New Roman" w:hint="eastAsia"/>
          <w:sz w:val="28"/>
          <w:szCs w:val="28"/>
          <w:lang w:val="nl-NL"/>
        </w:rPr>
        <w:t>à</w:t>
      </w:r>
      <w:r w:rsidRPr="006125B6">
        <w:rPr>
          <w:rFonts w:eastAsia="Calibri" w:cs="Times New Roman"/>
          <w:sz w:val="28"/>
          <w:szCs w:val="28"/>
          <w:lang w:val="nl-NL"/>
        </w:rPr>
        <w:t>ng. Đối lập với CTDLCĐ hay tour cố định là chương trình hay tour du lịch tự túc (</w:t>
      </w:r>
      <w:r w:rsidRPr="006125B6">
        <w:rPr>
          <w:rFonts w:eastAsia="Calibri" w:cs="Times New Roman"/>
          <w:sz w:val="28"/>
          <w:szCs w:val="28"/>
          <w:lang w:val="nl-NL"/>
        </w:rPr>
        <w:fldChar w:fldCharType="begin"/>
      </w:r>
      <w:r w:rsidRPr="006125B6">
        <w:rPr>
          <w:rFonts w:eastAsia="Calibri" w:cs="Times New Roman"/>
          <w:sz w:val="28"/>
          <w:szCs w:val="28"/>
          <w:lang w:val="nl-NL"/>
        </w:rPr>
        <w:instrText>HYPERLINK "https://vietnamfreedomtour.com/gioi-thieu?lang=vi"</w:instrText>
      </w:r>
      <w:r w:rsidRPr="006125B6">
        <w:rPr>
          <w:rFonts w:eastAsia="Calibri" w:cs="Times New Roman"/>
          <w:sz w:val="28"/>
          <w:szCs w:val="28"/>
          <w:lang w:val="nl-NL"/>
        </w:rPr>
        <w:fldChar w:fldCharType="separate"/>
      </w:r>
      <w:r w:rsidRPr="006125B6">
        <w:rPr>
          <w:rFonts w:eastAsia="Calibri" w:cs="Times New Roman"/>
          <w:sz w:val="28"/>
          <w:szCs w:val="28"/>
          <w:lang w:val="nl-NL"/>
        </w:rPr>
        <w:t xml:space="preserve">freedom tour), du lịch độc lập (independent tour) là chương trình do du khách tự lên kế hoạch và tự tổ chức chuyến đi của mình hay một thuật ngữ khác cũng thường được sử dụng là “backpacking tourism” (du lịch bụi/du lịch ba lô), tuy nhiên hình thức này mang ý nghĩa du lịch tiết kiệm với việc sử dụng dịch vụ và phương tiện giá rẻ. Một hình thức kết hợp ngày nay cũng khá phổ biến là tour du lịch mở (open tour). Khách đi theo </w:t>
      </w:r>
      <w:r w:rsidRPr="006125B6">
        <w:rPr>
          <w:rFonts w:eastAsia="Calibri" w:cs="Times New Roman"/>
          <w:sz w:val="28"/>
          <w:szCs w:val="28"/>
          <w:lang w:val="nl-NL"/>
        </w:rPr>
        <w:lastRenderedPageBreak/>
        <w:t>hình thức này thì họ chỉ đặt các dịch vụ chủ yếu do công ty lữ hành, đại lý du lịch cung cấp, còn khách có thể tự khám phá các điểm đến du lịch.</w:t>
      </w:r>
    </w:p>
    <w:p w:rsidR="00F329DF" w:rsidRPr="006125B6" w:rsidRDefault="00F329DF" w:rsidP="00F329DF">
      <w:pPr>
        <w:spacing w:after="0" w:line="240" w:lineRule="auto"/>
        <w:ind w:firstLine="709"/>
        <w:rPr>
          <w:rFonts w:eastAsia="Calibri" w:cs="Times New Roman"/>
          <w:sz w:val="28"/>
          <w:szCs w:val="28"/>
          <w:lang w:val="nl-NL"/>
        </w:rPr>
      </w:pPr>
      <w:r w:rsidRPr="006125B6">
        <w:rPr>
          <w:rFonts w:eastAsia="Calibri" w:cs="Times New Roman"/>
          <w:sz w:val="28"/>
          <w:szCs w:val="28"/>
          <w:lang w:val="nl-NL"/>
        </w:rPr>
        <w:fldChar w:fldCharType="end"/>
      </w:r>
      <w:r w:rsidRPr="006125B6">
        <w:rPr>
          <w:rFonts w:eastAsia="Calibri" w:cs="Times New Roman"/>
          <w:sz w:val="28"/>
          <w:szCs w:val="28"/>
          <w:lang w:val="nl-NL"/>
        </w:rPr>
        <w:t xml:space="preserve"> Các chương trình du lịch trọn gói thường hấp dẫn du khách bởi du khách đã trả phí trọn gói và được hỗ trợ các dịch vụ (đặt phòng, đặt vé máy bay, vận chuyển, hướng dẫn viên…) nên trong suốt chuyến du lịch họ sẽ thoải mái không phải lo vấn đề tài chính để tập trung cho việc trải nghiệm điểm đến. Đây chính là điều tuyệt vời mà “package tour” mang lại. Đặc biệt so với loại hình du lịch tự túc, các dịch vụ theo CTDLCĐ thường có giá rẻ hơn do các công ty lữ hành được chiết khấu khá cao từ các đơn vị cung ứng du lịch (khách sạn, nhà hàng, vận chuyển…) do tính chất ổn định của kế hoạch du lịch và lợi thế về số lượng khách theo đoàn.</w:t>
      </w:r>
    </w:p>
    <w:p w:rsidR="00F329DF" w:rsidRPr="006125B6" w:rsidRDefault="00F329DF" w:rsidP="00F329DF">
      <w:pPr>
        <w:spacing w:after="0" w:line="240" w:lineRule="auto"/>
        <w:ind w:firstLine="709"/>
        <w:rPr>
          <w:rFonts w:eastAsia="Calibri" w:cs="Times New Roman"/>
          <w:sz w:val="28"/>
          <w:szCs w:val="28"/>
          <w:lang w:val="nl-NL"/>
        </w:rPr>
      </w:pPr>
      <w:r w:rsidRPr="006125B6">
        <w:rPr>
          <w:rFonts w:eastAsia="Calibri" w:cs="Times New Roman"/>
          <w:sz w:val="28"/>
          <w:szCs w:val="28"/>
          <w:lang w:val="nl-NL"/>
        </w:rPr>
        <w:t xml:space="preserve">Trong tương lai sắp đến với sự phát triển của các điểm đến du lịch và điều kiện phục vụ ngày càng tốt (ăn uống, lưu trú, đi lại…). Các CTDLCĐ mang tính trọn gói sẽ ngày càng phát triển cũng với nhưng lại hình du lịch khác như du lịch tự túc, du lịch độc lập,v.v. tuy nhiên sự linh hoạt của CTDLCĐ sẽ cao hơn rất nhiều nhằm đáp ứng nhu cầu của du khách. </w:t>
      </w:r>
    </w:p>
    <w:p w:rsidR="00F329DF" w:rsidRPr="006125B6" w:rsidRDefault="00F329DF" w:rsidP="00F329DF">
      <w:pPr>
        <w:spacing w:after="0" w:line="240" w:lineRule="auto"/>
        <w:ind w:firstLine="709"/>
        <w:jc w:val="right"/>
        <w:rPr>
          <w:rFonts w:eastAsia="Calibri" w:cs="Times New Roman"/>
          <w:b/>
          <w:bCs/>
          <w:sz w:val="22"/>
          <w:lang w:val="vi-VN"/>
        </w:rPr>
      </w:pPr>
      <w:r w:rsidRPr="006125B6">
        <w:rPr>
          <w:rFonts w:eastAsia="Calibri" w:cs="Times New Roman"/>
          <w:b/>
          <w:bCs/>
          <w:sz w:val="22"/>
          <w:lang w:val="vi-VN"/>
        </w:rPr>
        <w:t>PHẠM LÊ THẢO</w:t>
      </w:r>
    </w:p>
    <w:p w:rsidR="00F329DF" w:rsidRPr="006125B6" w:rsidRDefault="00F329DF" w:rsidP="00F329DF">
      <w:pPr>
        <w:tabs>
          <w:tab w:val="left" w:pos="993"/>
        </w:tabs>
        <w:spacing w:after="0" w:line="240" w:lineRule="auto"/>
        <w:rPr>
          <w:rFonts w:eastAsia="Times New Roman" w:cs="Times New Roman"/>
          <w:b/>
          <w:sz w:val="24"/>
          <w:szCs w:val="24"/>
          <w:lang w:val="nl-NL" w:eastAsia="zh-TW"/>
        </w:rPr>
      </w:pPr>
      <w:r w:rsidRPr="006125B6">
        <w:rPr>
          <w:rFonts w:eastAsia="Times New Roman" w:cs="Times New Roman"/>
          <w:b/>
          <w:sz w:val="24"/>
          <w:szCs w:val="24"/>
          <w:lang w:val="nl-NL" w:eastAsia="zh-TW"/>
        </w:rPr>
        <w:t>Tài liệu tham khảo:</w:t>
      </w:r>
    </w:p>
    <w:p w:rsidR="00F329DF" w:rsidRPr="006125B6" w:rsidRDefault="00F329DF" w:rsidP="00F329DF">
      <w:pPr>
        <w:widowControl w:val="0"/>
        <w:numPr>
          <w:ilvl w:val="0"/>
          <w:numId w:val="1"/>
        </w:numPr>
        <w:autoSpaceDE w:val="0"/>
        <w:autoSpaceDN w:val="0"/>
        <w:spacing w:after="0" w:line="276" w:lineRule="auto"/>
        <w:ind w:left="218" w:hangingChars="91" w:hanging="218"/>
        <w:jc w:val="left"/>
        <w:rPr>
          <w:rFonts w:eastAsia="Calibri" w:cs="Times New Roman"/>
          <w:sz w:val="24"/>
          <w:szCs w:val="24"/>
          <w:lang w:val="nl-NL"/>
        </w:rPr>
      </w:pPr>
      <w:r w:rsidRPr="006125B6">
        <w:rPr>
          <w:rFonts w:eastAsia="Calibri" w:cs="Times New Roman"/>
          <w:sz w:val="24"/>
          <w:szCs w:val="24"/>
          <w:lang w:val="nl-NL"/>
        </w:rPr>
        <w:t xml:space="preserve">Nguyễn Văn Mạnh, Phạm Hồng Chương, </w:t>
      </w:r>
      <w:r w:rsidRPr="006125B6">
        <w:rPr>
          <w:rFonts w:eastAsia="Calibri" w:cs="Times New Roman"/>
          <w:i/>
          <w:iCs/>
          <w:sz w:val="24"/>
          <w:szCs w:val="24"/>
          <w:lang w:val="nl-NL"/>
        </w:rPr>
        <w:t>Giáo trình Quản trị kinh doanh lữ hành</w:t>
      </w:r>
      <w:r w:rsidRPr="006125B6">
        <w:rPr>
          <w:rFonts w:eastAsia="Calibri" w:cs="Times New Roman"/>
          <w:sz w:val="24"/>
          <w:szCs w:val="24"/>
          <w:lang w:val="nl-NL"/>
        </w:rPr>
        <w:t>, Nxb Đại học Kinh tế Quốc dân, Hà Nội, 2006.</w:t>
      </w:r>
    </w:p>
    <w:p w:rsidR="00F329DF" w:rsidRPr="006125B6" w:rsidRDefault="00F329DF" w:rsidP="00F329DF">
      <w:pPr>
        <w:widowControl w:val="0"/>
        <w:numPr>
          <w:ilvl w:val="0"/>
          <w:numId w:val="1"/>
        </w:numPr>
        <w:autoSpaceDE w:val="0"/>
        <w:autoSpaceDN w:val="0"/>
        <w:spacing w:after="0" w:line="276" w:lineRule="auto"/>
        <w:ind w:left="218" w:hangingChars="91" w:hanging="218"/>
        <w:jc w:val="left"/>
        <w:rPr>
          <w:rFonts w:eastAsia="Calibri" w:cs="Times New Roman"/>
          <w:sz w:val="24"/>
          <w:szCs w:val="24"/>
          <w:lang w:val="nl-NL"/>
        </w:rPr>
      </w:pPr>
      <w:r w:rsidRPr="006125B6">
        <w:rPr>
          <w:rFonts w:eastAsia="Calibri" w:cs="Times New Roman"/>
          <w:sz w:val="24"/>
          <w:szCs w:val="24"/>
          <w:lang w:val="nl-NL"/>
        </w:rPr>
        <w:t xml:space="preserve">Nguyễn Văn Hóa, </w:t>
      </w:r>
      <w:r w:rsidRPr="006125B6">
        <w:rPr>
          <w:rFonts w:eastAsia="Calibri" w:cs="Times New Roman"/>
          <w:i/>
          <w:iCs/>
          <w:sz w:val="24"/>
          <w:szCs w:val="24"/>
          <w:lang w:val="nl-NL"/>
        </w:rPr>
        <w:t>Giáo trình quản trị kinh doanh lữ hành</w:t>
      </w:r>
      <w:r w:rsidRPr="006125B6">
        <w:rPr>
          <w:rFonts w:eastAsia="Calibri" w:cs="Times New Roman"/>
          <w:sz w:val="24"/>
          <w:szCs w:val="24"/>
          <w:lang w:val="nl-NL"/>
        </w:rPr>
        <w:t>, Đại học Công nghiệp Thành phố Hồ Chí Minh, 2010.</w:t>
      </w:r>
    </w:p>
    <w:p w:rsidR="00F329DF" w:rsidRPr="006125B6" w:rsidRDefault="00F329DF" w:rsidP="00F329DF">
      <w:pPr>
        <w:widowControl w:val="0"/>
        <w:numPr>
          <w:ilvl w:val="0"/>
          <w:numId w:val="1"/>
        </w:numPr>
        <w:autoSpaceDE w:val="0"/>
        <w:autoSpaceDN w:val="0"/>
        <w:spacing w:after="0" w:line="276" w:lineRule="auto"/>
        <w:ind w:left="218" w:hangingChars="91" w:hanging="218"/>
        <w:jc w:val="left"/>
        <w:rPr>
          <w:rFonts w:eastAsia="Calibri" w:cs="Times New Roman"/>
          <w:sz w:val="24"/>
          <w:szCs w:val="24"/>
          <w:lang w:val="nl-NL"/>
        </w:rPr>
      </w:pPr>
      <w:r w:rsidRPr="006125B6">
        <w:rPr>
          <w:rFonts w:eastAsia="Calibri" w:cs="Times New Roman"/>
          <w:sz w:val="24"/>
          <w:szCs w:val="24"/>
          <w:lang w:val="nl-NL"/>
        </w:rPr>
        <w:t xml:space="preserve">Nguyễn Quyết Thắng, </w:t>
      </w:r>
      <w:r w:rsidRPr="006125B6">
        <w:rPr>
          <w:rFonts w:eastAsia="Calibri" w:cs="Times New Roman"/>
          <w:i/>
          <w:iCs/>
          <w:sz w:val="24"/>
          <w:szCs w:val="24"/>
          <w:lang w:val="nl-NL"/>
        </w:rPr>
        <w:t>Giáo trình tổng quan du lịch</w:t>
      </w:r>
      <w:r w:rsidRPr="006125B6">
        <w:rPr>
          <w:rFonts w:eastAsia="Calibri" w:cs="Times New Roman"/>
          <w:sz w:val="24"/>
          <w:szCs w:val="24"/>
          <w:lang w:val="nl-NL"/>
        </w:rPr>
        <w:t>, Nxb Tài chính, 2017.</w:t>
      </w:r>
    </w:p>
    <w:p w:rsidR="00F329DF" w:rsidRPr="006125B6" w:rsidRDefault="00F329DF" w:rsidP="00F329DF">
      <w:pPr>
        <w:widowControl w:val="0"/>
        <w:numPr>
          <w:ilvl w:val="0"/>
          <w:numId w:val="1"/>
        </w:numPr>
        <w:autoSpaceDE w:val="0"/>
        <w:autoSpaceDN w:val="0"/>
        <w:spacing w:after="0" w:line="276" w:lineRule="auto"/>
        <w:ind w:left="218" w:hangingChars="91" w:hanging="218"/>
        <w:jc w:val="left"/>
        <w:rPr>
          <w:rFonts w:eastAsia="Calibri" w:cs="Times New Roman"/>
          <w:sz w:val="24"/>
          <w:szCs w:val="24"/>
          <w:lang w:val="nl-NL"/>
        </w:rPr>
      </w:pPr>
      <w:r w:rsidRPr="006125B6">
        <w:rPr>
          <w:rFonts w:eastAsia="Calibri" w:cs="Times New Roman"/>
          <w:sz w:val="24"/>
          <w:szCs w:val="24"/>
          <w:lang w:val="nl-NL"/>
        </w:rPr>
        <w:t xml:space="preserve">Medlik, S., </w:t>
      </w:r>
      <w:r w:rsidRPr="006125B6">
        <w:rPr>
          <w:rFonts w:eastAsia="Calibri" w:cs="Times New Roman"/>
          <w:i/>
          <w:iCs/>
          <w:sz w:val="24"/>
          <w:szCs w:val="24"/>
          <w:lang w:val="nl-NL"/>
        </w:rPr>
        <w:t>Dictionary of travel, tourism and hospitality</w:t>
      </w:r>
      <w:r w:rsidRPr="006125B6">
        <w:rPr>
          <w:rFonts w:eastAsia="Calibri" w:cs="Times New Roman"/>
          <w:sz w:val="24"/>
          <w:szCs w:val="24"/>
          <w:lang w:val="nl-NL"/>
        </w:rPr>
        <w:t xml:space="preserve"> (3th). Routledge</w:t>
      </w:r>
      <w:r w:rsidRPr="006125B6">
        <w:rPr>
          <w:rFonts w:eastAsia="Calibri" w:cs="Times New Roman"/>
          <w:sz w:val="24"/>
          <w:szCs w:val="24"/>
        </w:rPr>
        <w:t xml:space="preserve">, 2003. </w:t>
      </w:r>
      <w:r w:rsidRPr="006125B6">
        <w:rPr>
          <w:rFonts w:eastAsia="Calibri" w:cs="Times New Roman"/>
          <w:sz w:val="24"/>
          <w:szCs w:val="24"/>
          <w:lang w:val="nl-NL"/>
        </w:rPr>
        <w:t xml:space="preserve">. </w:t>
      </w:r>
    </w:p>
    <w:p w:rsidR="00F329DF" w:rsidRPr="006125B6" w:rsidRDefault="00F329DF" w:rsidP="00F329DF">
      <w:pPr>
        <w:keepNext/>
        <w:keepLines/>
        <w:widowControl w:val="0"/>
        <w:shd w:val="clear" w:color="auto" w:fill="FFFFFF"/>
        <w:autoSpaceDE w:val="0"/>
        <w:autoSpaceDN w:val="0"/>
        <w:spacing w:after="0" w:line="240" w:lineRule="auto"/>
        <w:textAlignment w:val="baseline"/>
        <w:outlineLvl w:val="1"/>
        <w:rPr>
          <w:rFonts w:ascii="Calibri Light" w:eastAsia="Calibri" w:hAnsi="Calibri Light" w:cs="Times New Roman"/>
          <w:sz w:val="24"/>
          <w:szCs w:val="24"/>
          <w:lang w:val="nl-NL"/>
        </w:rPr>
      </w:pPr>
      <w:r w:rsidRPr="006125B6">
        <w:rPr>
          <w:rFonts w:eastAsia="Calibri" w:cs="Times New Roman"/>
          <w:sz w:val="24"/>
          <w:szCs w:val="24"/>
          <w:lang w:val="nl-NL"/>
        </w:rPr>
        <w:t xml:space="preserve">Dhar, P. N., </w:t>
      </w:r>
      <w:r w:rsidRPr="006125B6">
        <w:rPr>
          <w:rFonts w:eastAsia="Calibri" w:cs="Times New Roman"/>
          <w:i/>
          <w:iCs/>
          <w:sz w:val="24"/>
          <w:szCs w:val="24"/>
          <w:lang w:val="nl-NL"/>
        </w:rPr>
        <w:t>Introduction to Tourism and Travel Management</w:t>
      </w:r>
      <w:r w:rsidRPr="006125B6">
        <w:rPr>
          <w:rFonts w:eastAsia="Calibri" w:cs="Times New Roman"/>
          <w:sz w:val="24"/>
          <w:szCs w:val="24"/>
          <w:lang w:val="nl-NL"/>
        </w:rPr>
        <w:t xml:space="preserve">, </w:t>
      </w:r>
      <w:r w:rsidRPr="006125B6">
        <w:rPr>
          <w:rFonts w:eastAsia="Calibri" w:cs="Times New Roman"/>
          <w:sz w:val="24"/>
          <w:szCs w:val="24"/>
        </w:rPr>
        <w:t>Nxb.</w:t>
      </w:r>
      <w:r w:rsidRPr="006125B6">
        <w:rPr>
          <w:rFonts w:eastAsia="Calibri" w:cs="Times New Roman"/>
          <w:sz w:val="24"/>
          <w:szCs w:val="24"/>
          <w:lang w:val="nl-NL"/>
        </w:rPr>
        <w:t xml:space="preserve"> Bio-Green Books, January 1, 2020.</w:t>
      </w:r>
    </w:p>
    <w:p w:rsidR="00F329DF" w:rsidRPr="006125B6" w:rsidRDefault="00F329DF" w:rsidP="00F329DF">
      <w:pPr>
        <w:keepNext/>
        <w:keepLines/>
        <w:widowControl w:val="0"/>
        <w:shd w:val="clear" w:color="auto" w:fill="FFFFFF"/>
        <w:autoSpaceDE w:val="0"/>
        <w:autoSpaceDN w:val="0"/>
        <w:spacing w:after="0" w:line="240" w:lineRule="auto"/>
        <w:textAlignment w:val="baseline"/>
        <w:outlineLvl w:val="1"/>
        <w:rPr>
          <w:rFonts w:ascii="Calibri Light" w:eastAsia="Times New Roman" w:hAnsi="Calibri Light" w:cs="Times New Roman"/>
          <w:b/>
          <w:bCs/>
          <w:sz w:val="24"/>
          <w:szCs w:val="24"/>
          <w:lang w:val="vi"/>
        </w:rPr>
      </w:pPr>
    </w:p>
    <w:p w:rsidR="00F329DF" w:rsidRPr="006125B6" w:rsidRDefault="00F329DF" w:rsidP="00F329DF">
      <w:pPr>
        <w:spacing w:after="0" w:line="259" w:lineRule="auto"/>
        <w:jc w:val="left"/>
        <w:rPr>
          <w:rFonts w:eastAsia="Calibri" w:cs="Times New Roman"/>
          <w:sz w:val="28"/>
          <w:szCs w:val="28"/>
          <w:lang w:val="vi-VN"/>
        </w:rPr>
      </w:pPr>
      <w:r w:rsidRPr="006125B6">
        <w:rPr>
          <w:rFonts w:eastAsia="Calibri" w:cs="Times New Roman"/>
          <w:sz w:val="28"/>
          <w:szCs w:val="28"/>
          <w:lang w:val="vi-VN"/>
        </w:rPr>
        <w:t>Ghi chú:</w:t>
      </w:r>
    </w:p>
    <w:p w:rsidR="00F329DF" w:rsidRPr="006125B6" w:rsidRDefault="00F329DF" w:rsidP="00F329DF">
      <w:pPr>
        <w:spacing w:after="0" w:line="259" w:lineRule="auto"/>
        <w:jc w:val="left"/>
        <w:rPr>
          <w:rFonts w:eastAsia="Calibri" w:cs="Times New Roman"/>
          <w:sz w:val="28"/>
          <w:szCs w:val="28"/>
          <w:lang w:val="vi-VN"/>
        </w:rPr>
      </w:pPr>
      <w:r w:rsidRPr="006125B6">
        <w:rPr>
          <w:rFonts w:eastAsia="Calibri" w:cs="Times New Roman"/>
          <w:sz w:val="28"/>
          <w:szCs w:val="28"/>
          <w:lang w:val="vi-VN"/>
        </w:rPr>
        <w:t>Tên mục từ ban đầu:</w:t>
      </w:r>
      <w:r w:rsidRPr="006125B6">
        <w:rPr>
          <w:rFonts w:eastAsia="Times New Roman" w:cs="Times New Roman"/>
          <w:b/>
          <w:iCs/>
          <w:sz w:val="24"/>
          <w:szCs w:val="24"/>
          <w:lang w:val="nl-NL"/>
        </w:rPr>
        <w:t xml:space="preserve"> CHƯƠNG TRÌNH </w:t>
      </w:r>
      <w:r w:rsidRPr="006125B6">
        <w:rPr>
          <w:rFonts w:eastAsia="Times New Roman" w:cs="Times New Roman"/>
          <w:b/>
          <w:iCs/>
          <w:sz w:val="24"/>
          <w:szCs w:val="24"/>
          <w:lang w:val="vi-VN"/>
        </w:rPr>
        <w:t>KHÁCH HÀNG THƯỜNG XUYÊN</w:t>
      </w:r>
    </w:p>
    <w:p w:rsidR="00F329DF" w:rsidRPr="006125B6" w:rsidRDefault="00F329DF" w:rsidP="00F329DF">
      <w:pPr>
        <w:spacing w:after="0" w:line="259" w:lineRule="auto"/>
        <w:jc w:val="left"/>
        <w:rPr>
          <w:rFonts w:eastAsia="Calibri" w:cs="Times New Roman"/>
          <w:sz w:val="28"/>
          <w:szCs w:val="28"/>
          <w:lang w:val="vi-VN"/>
        </w:rPr>
      </w:pPr>
      <w:r w:rsidRPr="006125B6">
        <w:rPr>
          <w:rFonts w:eastAsia="Calibri" w:cs="Times New Roman"/>
          <w:sz w:val="28"/>
          <w:szCs w:val="28"/>
          <w:lang w:val="vi-VN"/>
        </w:rPr>
        <w:t>Tên mục từ đề nghị điều chỉnh:</w:t>
      </w:r>
      <w:r w:rsidRPr="006125B6">
        <w:rPr>
          <w:rFonts w:eastAsia="Times New Roman" w:cs="Times New Roman"/>
          <w:b/>
          <w:iCs/>
          <w:sz w:val="24"/>
          <w:szCs w:val="24"/>
          <w:lang w:val="nl-NL"/>
        </w:rPr>
        <w:t xml:space="preserve"> CHƯƠNG TRÌNH </w:t>
      </w:r>
      <w:r w:rsidRPr="006125B6">
        <w:rPr>
          <w:rFonts w:eastAsia="Times New Roman" w:cs="Times New Roman"/>
          <w:b/>
          <w:iCs/>
          <w:sz w:val="24"/>
          <w:szCs w:val="24"/>
          <w:lang w:val="vi-VN"/>
        </w:rPr>
        <w:t>DU LỊCH CỐ ĐỊNH</w:t>
      </w:r>
    </w:p>
    <w:p w:rsidR="00F329DF" w:rsidRPr="006125B6" w:rsidRDefault="00F329DF" w:rsidP="00F329DF">
      <w:pPr>
        <w:spacing w:after="0" w:line="259" w:lineRule="auto"/>
        <w:jc w:val="left"/>
        <w:rPr>
          <w:rFonts w:eastAsia="Calibri" w:cs="Times New Roman"/>
          <w:sz w:val="28"/>
          <w:szCs w:val="28"/>
          <w:lang w:val="vi-VN"/>
        </w:rPr>
      </w:pPr>
      <w:r w:rsidRPr="006125B6">
        <w:rPr>
          <w:rFonts w:eastAsia="Calibri" w:cs="Times New Roman"/>
          <w:sz w:val="28"/>
          <w:szCs w:val="28"/>
          <w:lang w:val="vi-VN"/>
        </w:rPr>
        <w:t>Lý do: để phù hợp với những thuật ngữ đã được thay đổi trong thời gian gần đây.</w:t>
      </w:r>
    </w:p>
    <w:p w:rsidR="00F329DF" w:rsidRPr="00F329DF" w:rsidRDefault="00F329DF" w:rsidP="00F329DF">
      <w:pPr>
        <w:spacing w:after="160" w:line="259" w:lineRule="auto"/>
        <w:jc w:val="left"/>
        <w:rPr>
          <w:rFonts w:eastAsia="Times New Roman" w:cs="Times New Roman"/>
          <w:b/>
          <w:bCs/>
          <w:sz w:val="24"/>
          <w:szCs w:val="24"/>
          <w:lang w:val="vi"/>
        </w:rPr>
      </w:pPr>
      <w:r w:rsidRPr="006125B6">
        <w:rPr>
          <w:rFonts w:eastAsia="Times New Roman" w:cs="Times New Roman"/>
          <w:iCs/>
          <w:sz w:val="28"/>
          <w:szCs w:val="28"/>
          <w:lang w:val="vi-VN"/>
        </w:rPr>
        <w:t xml:space="preserve">(Tên cũ theo thuyết minh nhiệm vụ: </w:t>
      </w:r>
      <w:r w:rsidRPr="006125B6">
        <w:rPr>
          <w:rFonts w:eastAsia="Times New Roman" w:cs="Times New Roman"/>
          <w:b/>
          <w:iCs/>
          <w:sz w:val="24"/>
          <w:szCs w:val="24"/>
          <w:lang w:val="nl-NL"/>
        </w:rPr>
        <w:t xml:space="preserve">CHƯƠNG TRÌNH </w:t>
      </w:r>
      <w:r w:rsidRPr="006125B6">
        <w:rPr>
          <w:rFonts w:eastAsia="Times New Roman" w:cs="Times New Roman"/>
          <w:b/>
          <w:sz w:val="24"/>
          <w:szCs w:val="24"/>
          <w:lang w:val="nl-NL"/>
        </w:rPr>
        <w:t>KHUYẾN MẠI DU LỊCH</w:t>
      </w:r>
      <w:r w:rsidRPr="006125B6">
        <w:rPr>
          <w:rFonts w:eastAsia="Times New Roman" w:cs="Times New Roman"/>
          <w:iCs/>
          <w:sz w:val="28"/>
          <w:szCs w:val="28"/>
          <w:lang w:val="vi-VN"/>
        </w:rPr>
        <w:t>)</w:t>
      </w:r>
    </w:p>
    <w:p w:rsidR="00F329DF" w:rsidRPr="006125B6" w:rsidRDefault="00F329DF" w:rsidP="00F329DF">
      <w:pPr>
        <w:widowControl w:val="0"/>
        <w:autoSpaceDE w:val="0"/>
        <w:autoSpaceDN w:val="0"/>
        <w:spacing w:after="0" w:line="240" w:lineRule="auto"/>
        <w:jc w:val="left"/>
        <w:rPr>
          <w:rFonts w:eastAsia="Times New Roman" w:cs="Times New Roman"/>
          <w:sz w:val="22"/>
          <w:lang w:val="vi-VN"/>
        </w:rPr>
      </w:pPr>
    </w:p>
    <w:p w:rsidR="00EB5AB5" w:rsidRPr="00F329DF" w:rsidRDefault="00EB5AB5">
      <w:pPr>
        <w:rPr>
          <w:lang w:val="vi-VN"/>
        </w:rPr>
      </w:pPr>
    </w:p>
    <w:sectPr w:rsidR="00EB5AB5" w:rsidRPr="00F329DF"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E522E"/>
    <w:multiLevelType w:val="multilevel"/>
    <w:tmpl w:val="E04E95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9DF"/>
    <w:rsid w:val="006F23EF"/>
    <w:rsid w:val="00EB5AB5"/>
    <w:rsid w:val="00F32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E1962"/>
  <w15:chartTrackingRefBased/>
  <w15:docId w15:val="{92B6B61B-8F65-4BE3-BF24-59A0C4E5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29D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879</Words>
  <Characters>5013</Characters>
  <Application>Microsoft Office Word</Application>
  <DocSecurity>0</DocSecurity>
  <Lines>41</Lines>
  <Paragraphs>11</Paragraphs>
  <ScaleCrop>false</ScaleCrop>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ANH THƠ</dc:creator>
  <cp:keywords/>
  <dc:description/>
  <cp:lastModifiedBy>LÊ ANH THƠ</cp:lastModifiedBy>
  <cp:revision>1</cp:revision>
  <dcterms:created xsi:type="dcterms:W3CDTF">2026-06-27T15:12:00Z</dcterms:created>
  <dcterms:modified xsi:type="dcterms:W3CDTF">2026-06-27T15:13:00Z</dcterms:modified>
</cp:coreProperties>
</file>